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96D" w:rsidRPr="008014A7" w:rsidRDefault="00B02615">
      <w:pPr>
        <w:rPr>
          <w:rFonts w:asciiTheme="minorHAnsi" w:hAnsiTheme="minorHAnsi"/>
          <w:b/>
          <w:sz w:val="22"/>
          <w:szCs w:val="22"/>
        </w:rPr>
      </w:pPr>
      <w:r w:rsidRPr="008014A7">
        <w:rPr>
          <w:rFonts w:asciiTheme="minorHAnsi" w:hAnsiTheme="minorHAnsi"/>
          <w:b/>
          <w:sz w:val="22"/>
          <w:szCs w:val="22"/>
        </w:rPr>
        <w:t>Financing Smart Growth</w:t>
      </w:r>
    </w:p>
    <w:p w:rsidR="006C296D" w:rsidRPr="008014A7" w:rsidRDefault="00CB147D">
      <w:pPr>
        <w:rPr>
          <w:rFonts w:asciiTheme="minorHAnsi" w:hAnsiTheme="minorHAnsi"/>
          <w:b/>
          <w:sz w:val="22"/>
          <w:szCs w:val="22"/>
        </w:rPr>
      </w:pPr>
    </w:p>
    <w:p w:rsidR="006C296D" w:rsidRPr="008014A7" w:rsidRDefault="00B02615">
      <w:pPr>
        <w:rPr>
          <w:rFonts w:asciiTheme="minorHAnsi" w:hAnsiTheme="minorHAnsi"/>
          <w:sz w:val="22"/>
          <w:szCs w:val="22"/>
        </w:rPr>
      </w:pPr>
      <w:r w:rsidRPr="008014A7">
        <w:rPr>
          <w:rFonts w:asciiTheme="minorHAnsi" w:hAnsiTheme="minorHAnsi"/>
          <w:sz w:val="22"/>
          <w:szCs w:val="22"/>
        </w:rPr>
        <w:t xml:space="preserve">The </w:t>
      </w:r>
      <w:r w:rsidRPr="008014A7">
        <w:rPr>
          <w:rFonts w:asciiTheme="minorHAnsi" w:hAnsiTheme="minorHAnsi"/>
          <w:b/>
          <w:sz w:val="22"/>
          <w:szCs w:val="22"/>
        </w:rPr>
        <w:t>Financing Smart Growth</w:t>
      </w:r>
      <w:r w:rsidRPr="008014A7">
        <w:rPr>
          <w:rFonts w:asciiTheme="minorHAnsi" w:hAnsiTheme="minorHAnsi"/>
          <w:sz w:val="22"/>
          <w:szCs w:val="22"/>
        </w:rPr>
        <w:t xml:space="preserve"> panel featured </w:t>
      </w:r>
      <w:r w:rsidRPr="008014A7">
        <w:rPr>
          <w:rFonts w:asciiTheme="minorHAnsi" w:hAnsiTheme="minorHAnsi"/>
          <w:b/>
          <w:sz w:val="22"/>
          <w:szCs w:val="22"/>
        </w:rPr>
        <w:t xml:space="preserve">Anthony </w:t>
      </w:r>
      <w:proofErr w:type="spellStart"/>
      <w:r w:rsidRPr="008014A7">
        <w:rPr>
          <w:rFonts w:asciiTheme="minorHAnsi" w:hAnsiTheme="minorHAnsi"/>
          <w:b/>
          <w:sz w:val="22"/>
          <w:szCs w:val="22"/>
        </w:rPr>
        <w:t>Manetta</w:t>
      </w:r>
      <w:proofErr w:type="spellEnd"/>
      <w:r w:rsidRPr="008014A7">
        <w:rPr>
          <w:rFonts w:asciiTheme="minorHAnsi" w:hAnsiTheme="minorHAnsi"/>
          <w:sz w:val="22"/>
          <w:szCs w:val="22"/>
        </w:rPr>
        <w:t xml:space="preserve"> of the </w:t>
      </w:r>
      <w:r w:rsidRPr="008014A7">
        <w:rPr>
          <w:rFonts w:asciiTheme="minorHAnsi" w:hAnsiTheme="minorHAnsi"/>
          <w:b/>
          <w:sz w:val="22"/>
          <w:szCs w:val="22"/>
        </w:rPr>
        <w:t>Suffolk County IDA</w:t>
      </w:r>
      <w:r w:rsidRPr="008014A7">
        <w:rPr>
          <w:rFonts w:asciiTheme="minorHAnsi" w:hAnsiTheme="minorHAnsi"/>
          <w:sz w:val="22"/>
          <w:szCs w:val="22"/>
        </w:rPr>
        <w:t xml:space="preserve">, </w:t>
      </w:r>
      <w:r w:rsidRPr="008014A7">
        <w:rPr>
          <w:rFonts w:asciiTheme="minorHAnsi" w:hAnsiTheme="minorHAnsi"/>
          <w:b/>
          <w:sz w:val="22"/>
          <w:szCs w:val="22"/>
        </w:rPr>
        <w:t xml:space="preserve">Bill </w:t>
      </w:r>
      <w:proofErr w:type="spellStart"/>
      <w:r w:rsidRPr="008014A7">
        <w:rPr>
          <w:rFonts w:asciiTheme="minorHAnsi" w:hAnsiTheme="minorHAnsi"/>
          <w:b/>
          <w:sz w:val="22"/>
          <w:szCs w:val="22"/>
        </w:rPr>
        <w:t>Mannix</w:t>
      </w:r>
      <w:proofErr w:type="spellEnd"/>
      <w:r w:rsidRPr="008014A7">
        <w:rPr>
          <w:rFonts w:asciiTheme="minorHAnsi" w:hAnsiTheme="minorHAnsi"/>
          <w:sz w:val="22"/>
          <w:szCs w:val="22"/>
        </w:rPr>
        <w:t xml:space="preserve"> of the </w:t>
      </w:r>
      <w:r w:rsidRPr="008014A7">
        <w:rPr>
          <w:rFonts w:asciiTheme="minorHAnsi" w:hAnsiTheme="minorHAnsi"/>
          <w:b/>
          <w:sz w:val="22"/>
          <w:szCs w:val="22"/>
        </w:rPr>
        <w:t>Town of Islip IDA</w:t>
      </w:r>
      <w:r w:rsidRPr="008014A7">
        <w:rPr>
          <w:rFonts w:asciiTheme="minorHAnsi" w:hAnsiTheme="minorHAnsi"/>
          <w:sz w:val="22"/>
          <w:szCs w:val="22"/>
        </w:rPr>
        <w:t xml:space="preserve">, </w:t>
      </w:r>
      <w:r w:rsidRPr="008014A7">
        <w:rPr>
          <w:rFonts w:asciiTheme="minorHAnsi" w:hAnsiTheme="minorHAnsi"/>
          <w:b/>
          <w:sz w:val="22"/>
          <w:szCs w:val="22"/>
        </w:rPr>
        <w:t>Larry Jones</w:t>
      </w:r>
      <w:r w:rsidRPr="008014A7">
        <w:rPr>
          <w:rFonts w:asciiTheme="minorHAnsi" w:hAnsiTheme="minorHAnsi"/>
          <w:sz w:val="22"/>
          <w:szCs w:val="22"/>
        </w:rPr>
        <w:t xml:space="preserve"> of </w:t>
      </w:r>
      <w:r w:rsidRPr="008014A7">
        <w:rPr>
          <w:rFonts w:asciiTheme="minorHAnsi" w:hAnsiTheme="minorHAnsi"/>
          <w:b/>
          <w:sz w:val="22"/>
          <w:szCs w:val="22"/>
        </w:rPr>
        <w:t>Bethpage Federal Credit Union</w:t>
      </w:r>
      <w:r w:rsidRPr="008014A7">
        <w:rPr>
          <w:rFonts w:asciiTheme="minorHAnsi" w:hAnsiTheme="minorHAnsi"/>
          <w:sz w:val="22"/>
          <w:szCs w:val="22"/>
        </w:rPr>
        <w:t xml:space="preserve">, </w:t>
      </w:r>
      <w:r w:rsidRPr="008014A7">
        <w:rPr>
          <w:rFonts w:asciiTheme="minorHAnsi" w:hAnsiTheme="minorHAnsi"/>
          <w:b/>
          <w:sz w:val="22"/>
          <w:szCs w:val="22"/>
        </w:rPr>
        <w:t>Steve Krieger</w:t>
      </w:r>
      <w:r w:rsidRPr="008014A7">
        <w:rPr>
          <w:rFonts w:asciiTheme="minorHAnsi" w:hAnsiTheme="minorHAnsi"/>
          <w:sz w:val="22"/>
          <w:szCs w:val="22"/>
        </w:rPr>
        <w:t xml:space="preserve"> of </w:t>
      </w:r>
      <w:r w:rsidRPr="008014A7">
        <w:rPr>
          <w:rFonts w:asciiTheme="minorHAnsi" w:hAnsiTheme="minorHAnsi"/>
          <w:b/>
          <w:sz w:val="22"/>
          <w:szCs w:val="22"/>
        </w:rPr>
        <w:t xml:space="preserve">Engel </w:t>
      </w:r>
      <w:proofErr w:type="spellStart"/>
      <w:r w:rsidRPr="008014A7">
        <w:rPr>
          <w:rFonts w:asciiTheme="minorHAnsi" w:hAnsiTheme="minorHAnsi"/>
          <w:b/>
          <w:sz w:val="22"/>
          <w:szCs w:val="22"/>
        </w:rPr>
        <w:t>Burman</w:t>
      </w:r>
      <w:proofErr w:type="spellEnd"/>
      <w:r w:rsidRPr="008014A7">
        <w:rPr>
          <w:rFonts w:asciiTheme="minorHAnsi" w:hAnsiTheme="minorHAnsi"/>
          <w:sz w:val="22"/>
          <w:szCs w:val="22"/>
        </w:rPr>
        <w:t xml:space="preserve">, Dr. </w:t>
      </w:r>
      <w:r w:rsidRPr="008014A7">
        <w:rPr>
          <w:rFonts w:asciiTheme="minorHAnsi" w:hAnsiTheme="minorHAnsi"/>
          <w:b/>
          <w:sz w:val="22"/>
          <w:szCs w:val="22"/>
        </w:rPr>
        <w:t>Norman Smith</w:t>
      </w:r>
      <w:r w:rsidRPr="008014A7">
        <w:rPr>
          <w:rFonts w:asciiTheme="minorHAnsi" w:hAnsiTheme="minorHAnsi"/>
          <w:sz w:val="22"/>
          <w:szCs w:val="22"/>
        </w:rPr>
        <w:t xml:space="preserve"> of </w:t>
      </w:r>
      <w:r w:rsidRPr="008014A7">
        <w:rPr>
          <w:rFonts w:asciiTheme="minorHAnsi" w:hAnsiTheme="minorHAnsi"/>
          <w:b/>
          <w:sz w:val="22"/>
          <w:szCs w:val="22"/>
        </w:rPr>
        <w:t>Dowling College</w:t>
      </w:r>
      <w:r w:rsidRPr="008014A7">
        <w:rPr>
          <w:rFonts w:asciiTheme="minorHAnsi" w:hAnsiTheme="minorHAnsi"/>
          <w:sz w:val="22"/>
          <w:szCs w:val="22"/>
        </w:rPr>
        <w:t xml:space="preserve"> and moderator </w:t>
      </w:r>
      <w:r w:rsidRPr="008014A7">
        <w:rPr>
          <w:rFonts w:asciiTheme="minorHAnsi" w:hAnsiTheme="minorHAnsi"/>
          <w:b/>
          <w:sz w:val="22"/>
          <w:szCs w:val="22"/>
        </w:rPr>
        <w:t xml:space="preserve">John </w:t>
      </w:r>
      <w:proofErr w:type="spellStart"/>
      <w:r w:rsidR="00CB147D">
        <w:rPr>
          <w:rFonts w:asciiTheme="minorHAnsi" w:hAnsiTheme="minorHAnsi"/>
          <w:b/>
          <w:sz w:val="22"/>
          <w:szCs w:val="22"/>
        </w:rPr>
        <w:t>Callegari</w:t>
      </w:r>
      <w:proofErr w:type="spellEnd"/>
      <w:r w:rsidRPr="008014A7">
        <w:rPr>
          <w:rFonts w:asciiTheme="minorHAnsi" w:hAnsiTheme="minorHAnsi"/>
          <w:sz w:val="22"/>
          <w:szCs w:val="22"/>
        </w:rPr>
        <w:t xml:space="preserve"> of LI Business News. </w:t>
      </w:r>
      <w:bookmarkStart w:id="0" w:name="_GoBack"/>
      <w:bookmarkEnd w:id="0"/>
    </w:p>
    <w:p w:rsidR="006C296D" w:rsidRPr="008014A7" w:rsidRDefault="00CB147D">
      <w:pPr>
        <w:rPr>
          <w:rFonts w:asciiTheme="minorHAnsi" w:hAnsiTheme="minorHAnsi"/>
          <w:sz w:val="22"/>
          <w:szCs w:val="22"/>
        </w:rPr>
      </w:pPr>
    </w:p>
    <w:p w:rsidR="006C296D" w:rsidRPr="008014A7" w:rsidRDefault="00B02615">
      <w:pPr>
        <w:rPr>
          <w:rFonts w:asciiTheme="minorHAnsi" w:hAnsiTheme="minorHAnsi"/>
          <w:sz w:val="22"/>
          <w:szCs w:val="22"/>
        </w:rPr>
      </w:pPr>
      <w:r w:rsidRPr="008014A7">
        <w:rPr>
          <w:rFonts w:asciiTheme="minorHAnsi" w:hAnsiTheme="minorHAnsi"/>
          <w:sz w:val="22"/>
          <w:szCs w:val="22"/>
        </w:rPr>
        <w:t xml:space="preserve">Panelists engaged a packed room with dialogue about the challenges and initiatives, particular to Long Island, of financing Smart Growth projects. Krieger spoke of Engel </w:t>
      </w:r>
      <w:proofErr w:type="spellStart"/>
      <w:r w:rsidRPr="008014A7">
        <w:rPr>
          <w:rFonts w:asciiTheme="minorHAnsi" w:hAnsiTheme="minorHAnsi"/>
          <w:sz w:val="22"/>
          <w:szCs w:val="22"/>
        </w:rPr>
        <w:t>Burman’s</w:t>
      </w:r>
      <w:proofErr w:type="spellEnd"/>
      <w:r w:rsidRPr="008014A7">
        <w:rPr>
          <w:rFonts w:asciiTheme="minorHAnsi" w:hAnsiTheme="minorHAnsi"/>
          <w:sz w:val="22"/>
          <w:szCs w:val="22"/>
        </w:rPr>
        <w:t xml:space="preserve"> Doubleday property in Garden City, in which the firm took advantage of time spent waiting for lending approvals by building a free-standing model unit in its parking lot, selling 27 of the 54 units in only three months. Jones discussed Bethpage FCU’s efforts to respond to pent-up demand for housing by beginning to offer commercial lending and business banking.</w:t>
      </w:r>
    </w:p>
    <w:p w:rsidR="006C296D" w:rsidRPr="008014A7" w:rsidRDefault="00CB147D">
      <w:pPr>
        <w:rPr>
          <w:rFonts w:asciiTheme="minorHAnsi" w:hAnsiTheme="minorHAnsi"/>
          <w:sz w:val="22"/>
          <w:szCs w:val="22"/>
        </w:rPr>
      </w:pPr>
    </w:p>
    <w:p w:rsidR="006C296D" w:rsidRPr="008014A7" w:rsidRDefault="00B02615">
      <w:pPr>
        <w:rPr>
          <w:rFonts w:asciiTheme="minorHAnsi" w:hAnsiTheme="minorHAnsi"/>
          <w:sz w:val="22"/>
          <w:szCs w:val="22"/>
        </w:rPr>
      </w:pPr>
      <w:r w:rsidRPr="008014A7">
        <w:rPr>
          <w:rFonts w:asciiTheme="minorHAnsi" w:hAnsiTheme="minorHAnsi"/>
          <w:sz w:val="22"/>
          <w:szCs w:val="22"/>
        </w:rPr>
        <w:t xml:space="preserve">Suffolk IDA also plays a role in construction financing, particularly by providing incentives for retaining and growing existing businesses. Funded improvements make a company more cost-effective, increase its competitiveness, benefit the larger economy and often times the environment. </w:t>
      </w:r>
      <w:proofErr w:type="spellStart"/>
      <w:r w:rsidRPr="008014A7">
        <w:rPr>
          <w:rFonts w:asciiTheme="minorHAnsi" w:hAnsiTheme="minorHAnsi"/>
          <w:sz w:val="22"/>
          <w:szCs w:val="22"/>
        </w:rPr>
        <w:t>Mannix</w:t>
      </w:r>
      <w:proofErr w:type="spellEnd"/>
      <w:r w:rsidRPr="008014A7">
        <w:rPr>
          <w:rFonts w:asciiTheme="minorHAnsi" w:hAnsiTheme="minorHAnsi"/>
          <w:sz w:val="22"/>
          <w:szCs w:val="22"/>
        </w:rPr>
        <w:t xml:space="preserve"> discussed the Town of Islip IDA’s emerging role in revitalizing downtowns, as it has the power to exempt key items from sales tax such as building materials and provide tax abatement.</w:t>
      </w:r>
    </w:p>
    <w:p w:rsidR="006C296D" w:rsidRPr="008014A7" w:rsidRDefault="00CB147D">
      <w:pPr>
        <w:rPr>
          <w:rFonts w:asciiTheme="minorHAnsi" w:hAnsiTheme="minorHAnsi"/>
          <w:sz w:val="22"/>
          <w:szCs w:val="22"/>
        </w:rPr>
      </w:pPr>
    </w:p>
    <w:p w:rsidR="006C296D" w:rsidRPr="008014A7" w:rsidRDefault="00B02615">
      <w:pPr>
        <w:rPr>
          <w:rFonts w:asciiTheme="minorHAnsi" w:hAnsiTheme="minorHAnsi"/>
          <w:sz w:val="22"/>
          <w:szCs w:val="22"/>
        </w:rPr>
      </w:pPr>
      <w:r w:rsidRPr="008014A7">
        <w:rPr>
          <w:rFonts w:asciiTheme="minorHAnsi" w:hAnsiTheme="minorHAnsi"/>
          <w:sz w:val="22"/>
          <w:szCs w:val="22"/>
        </w:rPr>
        <w:t xml:space="preserve">Smith spoke of the need for finances to revitalize Oakdale, the home of Dowling College. Panelists and audience members discussed Start-Up NY, Governor Cuomo’s initiative that creates tax-free zones for new and expanding businesses, as a possible asset in helping businesses locate around college campuses by offering tax reductions for those businesses and their individual employees.  </w:t>
      </w:r>
    </w:p>
    <w:sectPr w:rsidR="006C296D" w:rsidRPr="008014A7" w:rsidSect="006C296D">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7FA"/>
    <w:rsid w:val="006327FA"/>
    <w:rsid w:val="008014A7"/>
    <w:rsid w:val="00B02615"/>
    <w:rsid w:val="00CB1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8A89A0AF-DE08-4402-902C-ABA563CE7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Financing Smart Growth</vt:lpstr>
    </vt:vector>
  </TitlesOfParts>
  <Company>Microsoft</Company>
  <LinksUpToDate>false</LinksUpToDate>
  <CharactersWithSpaces>1719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Financing Smart Growth</dc:title>
  <dc:subject/>
  <dc:creator>Gianni GFI</dc:creator>
  <cp:keywords/>
  <cp:lastModifiedBy>Vision *</cp:lastModifiedBy>
  <cp:revision>4</cp:revision>
  <dcterms:created xsi:type="dcterms:W3CDTF">2013-11-26T19:55:00Z</dcterms:created>
  <dcterms:modified xsi:type="dcterms:W3CDTF">2013-11-27T16:55:00Z</dcterms:modified>
</cp:coreProperties>
</file>