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B1" w:rsidRPr="00304A5C" w:rsidRDefault="002006B1" w:rsidP="00304A5C">
      <w:pPr>
        <w:rPr>
          <w:rFonts w:ascii="Calibri" w:hAnsi="Calibri"/>
          <w:sz w:val="22"/>
          <w:szCs w:val="22"/>
        </w:rPr>
      </w:pPr>
      <w:r w:rsidRPr="00304A5C">
        <w:rPr>
          <w:rFonts w:ascii="Calibri" w:hAnsi="Calibri"/>
          <w:sz w:val="22"/>
          <w:szCs w:val="22"/>
        </w:rPr>
        <w:t>Lawrence Jones</w:t>
      </w:r>
      <w:r w:rsidR="00304A5C" w:rsidRPr="00304A5C">
        <w:rPr>
          <w:rFonts w:ascii="Calibri" w:hAnsi="Calibri"/>
          <w:sz w:val="22"/>
          <w:szCs w:val="22"/>
        </w:rPr>
        <w:t xml:space="preserve"> – Bethpage Federal Credit Union</w:t>
      </w:r>
    </w:p>
    <w:p w:rsidR="002006B1" w:rsidRPr="00304A5C" w:rsidRDefault="002006B1" w:rsidP="00304A5C">
      <w:pPr>
        <w:rPr>
          <w:rFonts w:ascii="Calibri" w:hAnsi="Calibri"/>
          <w:sz w:val="22"/>
          <w:szCs w:val="22"/>
        </w:rPr>
      </w:pPr>
    </w:p>
    <w:p w:rsidR="002006B1" w:rsidRPr="00304A5C" w:rsidRDefault="002006B1" w:rsidP="00304A5C">
      <w:pPr>
        <w:rPr>
          <w:rFonts w:ascii="Calibri" w:hAnsi="Calibri"/>
          <w:sz w:val="22"/>
          <w:szCs w:val="22"/>
        </w:rPr>
      </w:pPr>
      <w:r w:rsidRPr="00304A5C">
        <w:rPr>
          <w:rFonts w:ascii="Calibri" w:hAnsi="Calibri"/>
          <w:sz w:val="22"/>
          <w:szCs w:val="22"/>
        </w:rPr>
        <w:t xml:space="preserve">Lawrence Jones is the </w:t>
      </w:r>
      <w:r w:rsidR="00304A5C">
        <w:rPr>
          <w:rFonts w:ascii="Calibri" w:hAnsi="Calibri"/>
          <w:sz w:val="22"/>
          <w:szCs w:val="22"/>
        </w:rPr>
        <w:t>v</w:t>
      </w:r>
      <w:r w:rsidRPr="00304A5C">
        <w:rPr>
          <w:rFonts w:ascii="Calibri" w:hAnsi="Calibri"/>
          <w:sz w:val="22"/>
          <w:szCs w:val="22"/>
        </w:rPr>
        <w:t xml:space="preserve">ice </w:t>
      </w:r>
      <w:r w:rsidR="00304A5C">
        <w:rPr>
          <w:rFonts w:ascii="Calibri" w:hAnsi="Calibri"/>
          <w:sz w:val="22"/>
          <w:szCs w:val="22"/>
        </w:rPr>
        <w:t>p</w:t>
      </w:r>
      <w:r w:rsidRPr="00304A5C">
        <w:rPr>
          <w:rFonts w:ascii="Calibri" w:hAnsi="Calibri"/>
          <w:sz w:val="22"/>
          <w:szCs w:val="22"/>
        </w:rPr>
        <w:t>resident of Commercial Real Estate Lending at</w:t>
      </w:r>
      <w:r w:rsidR="00304A5C">
        <w:rPr>
          <w:rFonts w:ascii="Calibri" w:hAnsi="Calibri"/>
          <w:sz w:val="22"/>
          <w:szCs w:val="22"/>
        </w:rPr>
        <w:t xml:space="preserve"> </w:t>
      </w:r>
      <w:r w:rsidRPr="00304A5C">
        <w:rPr>
          <w:rFonts w:ascii="Calibri" w:hAnsi="Calibri"/>
          <w:sz w:val="22"/>
          <w:szCs w:val="22"/>
        </w:rPr>
        <w:t>Bethpage Federal Credit Union, where he oversees the origination, development and advancement of the Commercial and Business Lending Division.</w:t>
      </w:r>
      <w:r w:rsidR="00304A5C">
        <w:rPr>
          <w:rFonts w:ascii="Calibri" w:hAnsi="Calibri"/>
          <w:sz w:val="22"/>
          <w:szCs w:val="22"/>
        </w:rPr>
        <w:br/>
      </w:r>
      <w:r w:rsidR="00304A5C">
        <w:rPr>
          <w:rFonts w:ascii="Calibri" w:hAnsi="Calibri"/>
          <w:sz w:val="22"/>
          <w:szCs w:val="22"/>
        </w:rPr>
        <w:br/>
      </w:r>
      <w:r w:rsidRPr="00304A5C">
        <w:rPr>
          <w:rFonts w:ascii="Calibri" w:hAnsi="Calibri"/>
          <w:sz w:val="22"/>
          <w:szCs w:val="22"/>
        </w:rPr>
        <w:t xml:space="preserve">Jones has been responsible for establishment of Bethpage’s Commercial and now Business Department to take significant steps towards providing the products and services that are needed in the Long Island Business Community. Bethpage’s overall commercial and business portfolio has grown from $59 million in January </w:t>
      </w:r>
      <w:bookmarkStart w:id="0" w:name="_GoBack"/>
      <w:bookmarkEnd w:id="0"/>
      <w:r w:rsidRPr="00304A5C">
        <w:rPr>
          <w:rFonts w:ascii="Calibri" w:hAnsi="Calibri"/>
          <w:sz w:val="22"/>
          <w:szCs w:val="22"/>
        </w:rPr>
        <w:t xml:space="preserve">2010 to $362 million in June 2012.  </w:t>
      </w:r>
    </w:p>
    <w:p w:rsidR="002006B1" w:rsidRPr="00304A5C" w:rsidRDefault="002006B1" w:rsidP="00304A5C">
      <w:pPr>
        <w:rPr>
          <w:rFonts w:ascii="Calibri" w:hAnsi="Calibri"/>
          <w:sz w:val="22"/>
          <w:szCs w:val="22"/>
        </w:rPr>
      </w:pPr>
    </w:p>
    <w:p w:rsidR="002006B1" w:rsidRPr="00304A5C" w:rsidRDefault="002006B1" w:rsidP="00304A5C">
      <w:pPr>
        <w:rPr>
          <w:rFonts w:ascii="Calibri" w:hAnsi="Calibri"/>
          <w:sz w:val="22"/>
          <w:szCs w:val="22"/>
        </w:rPr>
      </w:pPr>
      <w:r w:rsidRPr="00304A5C">
        <w:rPr>
          <w:rFonts w:ascii="Calibri" w:hAnsi="Calibri"/>
          <w:sz w:val="22"/>
          <w:szCs w:val="22"/>
        </w:rPr>
        <w:t xml:space="preserve">Lawrence graduated from </w:t>
      </w:r>
      <w:r w:rsidR="00304A5C" w:rsidRPr="00304A5C">
        <w:rPr>
          <w:rFonts w:ascii="Calibri" w:hAnsi="Calibri"/>
          <w:sz w:val="22"/>
          <w:szCs w:val="22"/>
        </w:rPr>
        <w:t xml:space="preserve">the </w:t>
      </w:r>
      <w:r w:rsidRPr="00304A5C">
        <w:rPr>
          <w:rFonts w:ascii="Calibri" w:hAnsi="Calibri"/>
          <w:sz w:val="22"/>
          <w:szCs w:val="22"/>
        </w:rPr>
        <w:t xml:space="preserve">State University of New York at Cortland with a bachelor’s degree </w:t>
      </w:r>
      <w:r w:rsidR="00304A5C" w:rsidRPr="00304A5C">
        <w:rPr>
          <w:rFonts w:ascii="Calibri" w:hAnsi="Calibri"/>
          <w:sz w:val="22"/>
          <w:szCs w:val="22"/>
        </w:rPr>
        <w:t xml:space="preserve">in Economics, and Mathematics. </w:t>
      </w:r>
    </w:p>
    <w:sectPr w:rsidR="002006B1" w:rsidRPr="00304A5C">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B0" w:rsidRDefault="00A22AB0">
      <w:r>
        <w:separator/>
      </w:r>
    </w:p>
  </w:endnote>
  <w:endnote w:type="continuationSeparator" w:id="0">
    <w:p w:rsidR="00A22AB0" w:rsidRDefault="00A2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B1" w:rsidRDefault="002006B1">
    <w:pPr>
      <w:pStyle w:val="Footer"/>
    </w:pPr>
    <w:r>
      <w:fldChar w:fldCharType="begin"/>
    </w:r>
    <w:r>
      <w:instrText xml:space="preserve"> DATE \@ "M/d/yyyy" </w:instrText>
    </w:r>
    <w:r>
      <w:fldChar w:fldCharType="separate"/>
    </w:r>
    <w:r w:rsidR="00304A5C">
      <w:rPr>
        <w:noProof/>
      </w:rPr>
      <w:t>11/7/2013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B0" w:rsidRDefault="00A22AB0">
      <w:r>
        <w:separator/>
      </w:r>
    </w:p>
  </w:footnote>
  <w:footnote w:type="continuationSeparator" w:id="0">
    <w:p w:rsidR="00A22AB0" w:rsidRDefault="00A2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4E"/>
    <w:rsid w:val="002006B1"/>
    <w:rsid w:val="00304A5C"/>
    <w:rsid w:val="00A22AB0"/>
    <w:rsid w:val="00E8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1401A-3D5D-4212-B959-63F8C49F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Robert Lund</vt:lpstr>
    </vt:vector>
  </TitlesOfParts>
  <Company>Epoch 5</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Lund</dc:title>
  <dc:subject/>
  <dc:creator>Audrey Cohen</dc:creator>
  <cp:keywords/>
  <dc:description/>
  <cp:lastModifiedBy>Vision *</cp:lastModifiedBy>
  <cp:revision>2</cp:revision>
  <cp:lastPrinted>2010-10-20T15:20:00Z</cp:lastPrinted>
  <dcterms:created xsi:type="dcterms:W3CDTF">2013-11-07T15:18:00Z</dcterms:created>
  <dcterms:modified xsi:type="dcterms:W3CDTF">2013-11-07T15:18:00Z</dcterms:modified>
</cp:coreProperties>
</file>