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Arial"/>
          <w:b/>
          <w:bCs/>
          <w:color w:val="000000"/>
          <w:sz w:val="20"/>
        </w:rPr>
        <w:t>0. State of the Towns and Villages</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This annual breakfast panel features Town Supervisors, Town Council members, Village Officials Associations and Village Mayors. Each local elected official will give an update on Smart Growth projects, policies and progress in their community over the past year. Panelists will discuss future plans and outline challenges and support that is needed to implement Smart Growth for their municipalities.</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1. Developing New Town Centers</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We often hear the refrain that “nothing can get built on Long Island.” However, there are many proposals for new town center developments that are gaining traction, including the Nassau HUB, Heartland Town Square, Glen Isle, The Meadows at Yaphank and others. The most promising of these plans draw on Smart Growth principles, such as a mixture of uses, compact and affordable housing, mass transit integration, vibrant public space, sustainable energy and more. This panel will go into depth on many of these projects, and explore the challenges and roadblocks to successfully getting something built in light of a difficult building environment.</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2. Regionalism vs. Localism</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At the regional level, we have reports, studies, capital programs, and statistical data telling us what our problems are and the best ways to go about fixing them. At the local level, we have master plans, local visioning processes, and tangible progress with construction underway for various projects. More often than not, regional and local planning efforts are done in silos. Regional plans tend to start from scratch rather than drawing on existing local progress, while small municipalities often find regional resources inaccessible. With so many regional planning efforts and dozens of municipalities trying to get good work done, how can these various layers work together to be the most effective and productive? This panel will cover some of the regional and local initiatives underway on Long Island. How do these efforts work together, and what opportunities exist to strengthen these relationships?</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3. Nassau HUB: What Happened and What’s Next?</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Everyone agrees that redevelopment at the Nassau Hub is critically important. We desperately need housing and job opportunities, especially for young people. We also need a strong infrastructure package and a good public process that truly engages residents. Despite this ideological agreement, since the mid-1990s the area has seen 4 failed plans, including a losing bond vote this past summer. Some have argued that these failures are a result of political football, while others have suggested that community groups are holding the projects up. This workshop will attempt to make sense of the redevelopment process at the Hub. More importantly, we will look to the near future and make recommendations about what will work.</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4. Transportation: Federal, State, Local Initiatives</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Nationwide, mass transit, biking and walking are becoming more commonplace choices. However, transportation policy often feels like a roller-coaster ride: massive capital projects are proposed then canceled; government officials say they are dedicated to alternative transportation and then refuse to fund those systems; and transit users frequently find themselves the brunt of a bad joke as their routes are cut and fares increased. At the federal level, transportation policy has taken center stage over the last year, as multi-billion dollar deals are proposed almost weekly. The federal transportation bill expired over 2 years ago and is currently running on extensions as policy makers argue over the bill’s priorities. Meanwhile the President wants to invest in infrastructure while he is blocked by a hostile Congress. In our region, the MTA and Nassau County’s budget woes have contributed to the loss of a publically-run Long Island Bus system. As a private contract seems imminent in 2012, riders are tremendously concerned that their routes and fares remain the same. NY State officials have stepped in and saved the system in the past, so their role moving forward may be critical. This panel will look at various transportation challenges and highlight any potential bright sides to transportation policy.</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5. Downtown Revitalization: Strategies that work in NYS &amp; LI</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Long Island is often called “the first suburb,” referring to the 1950s post-war Levittown homes that spearheaded what we now think of when we think of Suburbia. Unfortunately, we now know that this development pattern was unsustainable. Instead of preserving an idealized vision of the American Dream, we are left with the negatives effects of sprawl: traffic congestion, wasteful energy consumption, loss of open space, higher costs to maintain infrastructure, health problems and a loss of community. We are now faced with the challenge of overcoming sprawl, and we must do this by investing in our downtown centers. The most successful revitalization strategies incorporate a mix of land uses, infill development, various housing types, mass transit, pedestrian amenities, economic development plans, open space preservation and a focus on placemaking. As we continue to move forward with revitalization efforts, we want to enhance our existing downtowns to allow for more growth, retrofit our commercial corridors to calm traffic, and embrace placemaking. This workshop will review some of the recent best practices of small and medium sized downtown revitalization projects in our region and beyond.</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6. Youth Vision for Long Island’s Future</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Sadly, it has become old news that young people are leaving Long Island. We hear numbers thrown around, such as 65% of Long Islanders between 18 and 34 are likely to leave Long Island in the next five years, and from 1990-2006 the number of 25-</w:t>
      </w:r>
      <w:r w:rsidRPr="00D922FC">
        <w:rPr>
          <w:rFonts w:ascii="Cambria" w:eastAsia="Times New Roman" w:hAnsi="Cambria" w:cs="Arial"/>
          <w:color w:val="000000"/>
          <w:sz w:val="20"/>
        </w:rPr>
        <w:lastRenderedPageBreak/>
        <w:t>34 year olds on LI declined by 35% (LI Index). This poses a severe economic crisis for the region--one that may have broader and more long-term implications than the recession. Some say we need more affordable housing. Others say it is the lack of high-paying jobs in the region. Smart Growth advocates push for more downtown revitalization as a solution, in order to create more exciting and regionally competitive places for this age group. This workshop will address this impending crisis and potential solutions, spoken by the experts: young Long Islanders. In collaboration with members of the annual Youth Summit and Charrette, speakers will showcase their own vision for Long Island’s future. Can Long Island reform its landscape in time to address the changing needs of a new generation? Or are we doomed to become an economically unstable retirement community?</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7. Complete Streets</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Over the last ten years, 3,222 pedestrians were killed in New York State in motor vehicle accidents. 22.5% of total traffic deaths in NYS are pedestrians, with seniors disproportionately affected (Transportation for America). And in the Tri-State area, Long Island boasts some of the deadliest roads, with Hempstead Turnpike and Sunrise Highway topping the list (Tri-State Transportation Campaign). These tragedies are likely the result of poor road design. Fortunately, New York has a brand new law on the books that will help address this problem: Complete Streets. Complete Streets are safe streets. Simple additions such as countdown clocks, better crosswalks, protected bike lanes and traffic calming devices can dramatically reduce the number of fatalities on our roads. Safer roads also make alternative modes of transportation more realistic and even pleasant options, creating positive effects for local economies, urban vitality, public health and the environment. After significant local support and advocacy, the bill passed unanimously this summer, and Governor Cuomo signed it shortly thereafter. Key stakeholders in the bill’s passage will be present to discuss the new law, and a discussion will follow on implementation strategies and opportunities.</w:t>
      </w:r>
    </w:p>
    <w:p w:rsidR="00A600AF" w:rsidRPr="00D922FC" w:rsidRDefault="00A600AF" w:rsidP="00A600AF">
      <w:pPr>
        <w:spacing w:after="0" w:line="240" w:lineRule="auto"/>
        <w:jc w:val="both"/>
        <w:rPr>
          <w:rFonts w:ascii="Cambria" w:eastAsia="Times New Roman" w:hAnsi="Cambria" w:cs="Arial"/>
          <w:b/>
          <w:bCs/>
          <w:color w:val="000000"/>
          <w:sz w:val="20"/>
        </w:rPr>
      </w:pP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Arial"/>
          <w:b/>
          <w:bCs/>
          <w:color w:val="000000"/>
          <w:sz w:val="20"/>
        </w:rPr>
        <w:t>8. Financing Smart Growth</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Out of financial crisis comes opportunity. Though many private and public entities are still suffering the effects of the recession, others have developed new programs that will help create jobs and revitalize communities. Opportunities are available through many agencies and levels of government, including the federal government, NY State, local municipalities, IDAs, private equity firms, developers and banks. The good news is that many of these funding sources have begun to recognize the importance of Smart Growth, especially in light of national trends in commercial and residential real estate toward compact, mixed-use centers. Challenges include the small amount of actual bank lending for mixed-use projects and municipal budget shortfalls. This workshop will look at various financing challenges and opportunities for Smart Growth on Long Island. Economic development leaders who have successfully financed mixed-use projects, as well as those knowledgeable with available funding streams, will provide commentary.</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Arial"/>
          <w:color w:val="000000"/>
          <w:sz w:val="20"/>
        </w:rPr>
        <w:br/>
      </w:r>
      <w:r w:rsidRPr="00D922FC">
        <w:rPr>
          <w:rFonts w:ascii="Cambria" w:eastAsia="Times New Roman" w:hAnsi="Cambria" w:cs="Arial"/>
          <w:b/>
          <w:bCs/>
          <w:color w:val="000000"/>
          <w:sz w:val="20"/>
        </w:rPr>
        <w:t>9. Energy and Smart Growth</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 xml:space="preserve">Meeting the region’s future energy demands will require a multi-faceted approach. Sustainability solutions will not just be about energy efficient technology or altering individual consumption habits but also about restructuring our cities and towns. As energy costs continue to rise, people will choose to live closer and drive less, and the urban form will change to reflect those priorities. Next generation real estate will cater to diversifying lifestyle preferences, offering a wider array of housing options, including multi-family houses, artist lofts, granny flats, townhouses, condos and downtown apartment buildings. As people transition away from large single family residences and suburban single-use districts, doorways will be opened for innovation in energy efficiency, improved design standards, and opportunities to incorporate more renewable energy sources. Adapting and retrofitting buildings in downtown centers for new uses will require changes in policy and green energy programs. This will allow increased flexibility to more fully integrate renewable energy sources, such as wind and solar power. This panel will address these new opportunities for energy efficiency in the next generation of housing types. </w:t>
      </w:r>
    </w:p>
    <w:p w:rsidR="00A600AF" w:rsidRPr="00D922FC" w:rsidRDefault="00A600AF" w:rsidP="00A600AF">
      <w:pPr>
        <w:spacing w:after="0" w:line="240" w:lineRule="auto"/>
        <w:jc w:val="both"/>
        <w:rPr>
          <w:rFonts w:ascii="Cambria" w:eastAsia="Times New Roman" w:hAnsi="Cambria" w:cs="Times New Roman"/>
          <w:szCs w:val="24"/>
        </w:rPr>
      </w:pPr>
      <w:r w:rsidRPr="00D922FC">
        <w:rPr>
          <w:rFonts w:ascii="Cambria" w:eastAsia="Times New Roman" w:hAnsi="Cambria" w:cs="Arial"/>
          <w:color w:val="000000"/>
          <w:sz w:val="20"/>
        </w:rPr>
        <w:t> </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Arial"/>
          <w:b/>
          <w:bCs/>
          <w:color w:val="000000"/>
          <w:sz w:val="20"/>
        </w:rPr>
        <w:t>10. Transit-Oriented Development: What is Working &amp; Where?</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 xml:space="preserve">Transit oriented development, or TOD, is a type of compact, walkable downtown center that is focused around high quality mass transit. This type of development can protect open space, reduce congestion, improve air quality, increase the tax base, and create vibrant and exciting places to live, work, and play. Young adults are particularly drawn to this type of development. Recent media messaging around the lack of TOD on Long Island may be misleading. Over the last 5 years, Long Island has seen </w:t>
      </w:r>
      <w:r w:rsidR="00B958E0" w:rsidRPr="00B958E0">
        <w:rPr>
          <w:rFonts w:ascii="Cambria" w:eastAsia="Times New Roman" w:hAnsi="Cambria" w:cs="Arial"/>
          <w:bCs/>
          <w:color w:val="000000"/>
          <w:sz w:val="20"/>
        </w:rPr>
        <w:t>thousands of</w:t>
      </w:r>
      <w:r w:rsidRPr="00D922FC">
        <w:rPr>
          <w:rFonts w:ascii="Cambria" w:eastAsia="Times New Roman" w:hAnsi="Cambria" w:cs="Arial"/>
          <w:color w:val="000000"/>
          <w:sz w:val="20"/>
        </w:rPr>
        <w:t xml:space="preserve"> housing units built around train stations, with </w:t>
      </w:r>
      <w:r w:rsidR="00B958E0">
        <w:rPr>
          <w:rFonts w:ascii="Cambria" w:eastAsia="Times New Roman" w:hAnsi="Cambria" w:cs="Arial"/>
          <w:bCs/>
          <w:color w:val="000000"/>
          <w:sz w:val="20"/>
        </w:rPr>
        <w:t>thousands of</w:t>
      </w:r>
      <w:bookmarkStart w:id="0" w:name="_GoBack"/>
      <w:bookmarkEnd w:id="0"/>
      <w:r w:rsidRPr="00D922FC">
        <w:rPr>
          <w:rFonts w:ascii="Cambria" w:eastAsia="Times New Roman" w:hAnsi="Cambria" w:cs="Arial"/>
          <w:color w:val="000000"/>
          <w:sz w:val="20"/>
        </w:rPr>
        <w:t xml:space="preserve"> additional units currently proposed. Though TOD offers a promising and exciting growth pattern, there are challenges ahead. This workshop will look at some successful and ongoing TOD projects on Long Island and beyond, and panelists will use these examples to look at some of the broader challenges and opportunities surrounding TOD on Long Island.</w:t>
      </w:r>
    </w:p>
    <w:p w:rsidR="00A600AF" w:rsidRPr="00D922FC" w:rsidRDefault="00A600AF" w:rsidP="00A600AF">
      <w:pPr>
        <w:spacing w:after="0" w:line="240" w:lineRule="auto"/>
        <w:jc w:val="both"/>
        <w:rPr>
          <w:rFonts w:ascii="Cambria" w:eastAsia="Times New Roman" w:hAnsi="Cambria" w:cs="Arial"/>
          <w:b/>
          <w:bCs/>
          <w:color w:val="000000"/>
          <w:sz w:val="20"/>
        </w:rPr>
      </w:pP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Arial"/>
          <w:b/>
          <w:bCs/>
          <w:color w:val="000000"/>
          <w:sz w:val="20"/>
        </w:rPr>
        <w:t>11. Helping Small Businesses Thrive</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 xml:space="preserve">Small business development is a key piece of any Smart Growth strategy: our downtowns would be incomplete without them. Small businesses have a unique set of challenges, particularly in light of the recent economic downtown. Abundant regulations from various levels of government, high taxes, competition with Internet shopping and economic uncertainty are just a few of the challenges they face. Small businesses are increasingly interested in locating in downtown centers, where employees can enjoy their lunch breaks and live near their jobs. Recent studies find that even those businesses that are not located in </w:t>
      </w:r>
      <w:r w:rsidRPr="00D922FC">
        <w:rPr>
          <w:rFonts w:ascii="Cambria" w:eastAsia="Times New Roman" w:hAnsi="Cambria" w:cs="Arial"/>
          <w:color w:val="000000"/>
          <w:sz w:val="20"/>
        </w:rPr>
        <w:lastRenderedPageBreak/>
        <w:t xml:space="preserve">downtowns are interested in downtown vitality. This panel will discuss methods and opportunities for helping small businesses on Long Island, particularly in downtown centers. </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12. Housing in a Changing Market</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Over the last ten years, the share of rental units in the U.S. increased by approximately 3% versus owner-occupied housing (Census). The trend followed in New York State. Yet on Long Island, the percentages have remained more or less stagnant. Not only that, but the actual share of rentals are vastly out of sync with the rest of the country, with the LI share at approximately 18% and the U.S. at 35%, and NY State at 47%. While it is not just rentals that Long Island needs, we clearly have some work to do to keep up with national and demographic trends. As rentals, condos, townhouses, transit-oriented developments, and living in more walkable, urban, and downtown environments become more widely accepted and sought-after ways of living, how can Long Island build the housing infrastructure that will keep our young people, accommodate our seniors, make living here more affordable, and create an overall improved quality of life?</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13. Components of Great Places: Food, Arts, Music, Destinations</w:t>
      </w:r>
    </w:p>
    <w:p w:rsidR="00A600AF" w:rsidRPr="00D922FC" w:rsidRDefault="00A600AF" w:rsidP="00A600AF">
      <w:pPr>
        <w:spacing w:after="0" w:line="240" w:lineRule="auto"/>
        <w:jc w:val="both"/>
        <w:rPr>
          <w:rFonts w:ascii="Cambria" w:eastAsia="Times New Roman" w:hAnsi="Cambria" w:cs="Arial"/>
          <w:color w:val="000000"/>
          <w:sz w:val="20"/>
          <w:shd w:val="clear" w:color="auto" w:fill="FFFFFF"/>
        </w:rPr>
      </w:pPr>
      <w:r w:rsidRPr="00D922FC">
        <w:rPr>
          <w:rFonts w:ascii="Cambria" w:eastAsia="Times New Roman" w:hAnsi="Cambria" w:cs="Arial"/>
          <w:color w:val="000000"/>
          <w:sz w:val="20"/>
          <w:shd w:val="clear" w:color="auto" w:fill="FFFFFF"/>
        </w:rPr>
        <w:t>“Placemaking capitalizes on a local community’s assets, inspiration, and potential, ultimately creating good public spaces that promote people’s health, happiness, and well being,” (Project for Public Spaces). This panel will look closely at the things that downtown revitalization people often talk about but rarely connect with on a deeper level: the cultural amenities and businesses that breathe life into a downtown. Great places have restaurants, shopping, theaters, art galleries, museums, farmers markets, hotels, public plazas, parks, street fairs, and so much more. Ultimately these components lead to vibrant, tight-knit communities that thrive for both residents and visitors. Panelists will speak directly from these local placemaking perspectives and offer their interpretation on how to improve downtowns.</w:t>
      </w: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Times New Roman"/>
          <w:szCs w:val="24"/>
        </w:rPr>
        <w:br/>
      </w:r>
      <w:r w:rsidRPr="00D922FC">
        <w:rPr>
          <w:rFonts w:ascii="Cambria" w:eastAsia="Times New Roman" w:hAnsi="Cambria" w:cs="Arial"/>
          <w:b/>
          <w:bCs/>
          <w:color w:val="000000"/>
          <w:sz w:val="20"/>
        </w:rPr>
        <w:t>14. Beyond NIMBY: The Community as a Partner</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NOT IN MY BACKYARD!!! Those infamous words have haunted developers, municipal leaders, community members, and even Smart Growth planners. In the worst scenarios, NIMBY is used as a tool to demonize residents as holding up beneficial projects. The community is not the enemy: every person who shouts NIMBY is genuinely concerned about the future of his or her neighborhood. A deeper look is required. What leads to community opposition? The answer is long and deep, and this workshop will cover some of those issues, ranging from developers not working with communities from the outset to a lack of trust in government. With a strong public process that truly engages residents in the planning process, plans will emerge with enormous community support and approvals will be easy. This workshop will feature many community leaders from across the Island who will share their success stories as well as some of the challenges they face.</w:t>
      </w:r>
    </w:p>
    <w:p w:rsidR="00B8069B" w:rsidRDefault="00B8069B" w:rsidP="00A600AF">
      <w:pPr>
        <w:spacing w:after="0" w:line="240" w:lineRule="auto"/>
        <w:jc w:val="both"/>
        <w:rPr>
          <w:rFonts w:ascii="Cambria" w:eastAsia="Times New Roman" w:hAnsi="Cambria" w:cs="Arial"/>
          <w:b/>
          <w:bCs/>
          <w:color w:val="000000"/>
          <w:sz w:val="20"/>
        </w:rPr>
      </w:pPr>
    </w:p>
    <w:p w:rsidR="00A600AF" w:rsidRPr="00D922FC" w:rsidRDefault="00A600AF" w:rsidP="00A600AF">
      <w:pPr>
        <w:spacing w:after="0" w:line="240" w:lineRule="auto"/>
        <w:jc w:val="both"/>
        <w:rPr>
          <w:rFonts w:ascii="Cambria" w:eastAsia="Times New Roman" w:hAnsi="Cambria" w:cs="Arial"/>
          <w:b/>
          <w:bCs/>
          <w:color w:val="000000"/>
          <w:sz w:val="20"/>
        </w:rPr>
      </w:pPr>
      <w:r w:rsidRPr="00D922FC">
        <w:rPr>
          <w:rFonts w:ascii="Cambria" w:eastAsia="Times New Roman" w:hAnsi="Cambria" w:cs="Arial"/>
          <w:b/>
          <w:bCs/>
          <w:color w:val="000000"/>
          <w:sz w:val="20"/>
        </w:rPr>
        <w:t>15. Priority Infrastructure</w:t>
      </w:r>
    </w:p>
    <w:p w:rsidR="00A600AF" w:rsidRPr="00D922FC" w:rsidRDefault="00A600AF" w:rsidP="00A600AF">
      <w:pPr>
        <w:spacing w:after="0" w:line="240" w:lineRule="auto"/>
        <w:jc w:val="both"/>
        <w:rPr>
          <w:rFonts w:ascii="Cambria" w:eastAsia="Times New Roman" w:hAnsi="Cambria" w:cs="Arial"/>
          <w:color w:val="000000"/>
          <w:sz w:val="20"/>
        </w:rPr>
      </w:pPr>
      <w:r w:rsidRPr="00D922FC">
        <w:rPr>
          <w:rFonts w:ascii="Cambria" w:eastAsia="Times New Roman" w:hAnsi="Cambria" w:cs="Arial"/>
          <w:color w:val="000000"/>
          <w:sz w:val="20"/>
        </w:rPr>
        <w:t>It may not be “sexy,” but investments in sewers, roads, and transportation systems are critical - not only to the growth of our downtowns but to their very survival. Widening streets and building “roads to nowhere” create speedways to zoom through and past our neighborhoods, while a lack of investment in wastewater infrastructure literally limits downtown growth. With over $250 billion in infrastructure needs in New York State over the next 20 years (NYS Comptroller DiNapoli), how can we invest the limited funds available in the most cost-effective, sustainable way that helps our communities the most? That question came to a head in 2010, when then-Governor Paterson signed the New York State Smart Growth Public Infrastructure Policy law, which will prioritize state infrastructure dollars into downtown centers. As we move forward with implementation there are many issues to muddle through, including government leadership, funding availability, effective collaboration between municipal agencies, project prioritization and more. This workshop will cover these issues, as well as additional funding opportunities to support infrastructure in downtowns including the NYS Regional Economic Development Councils.</w:t>
      </w:r>
    </w:p>
    <w:p w:rsidR="00A600AF" w:rsidRPr="00D922FC" w:rsidRDefault="00A600AF" w:rsidP="00A600AF">
      <w:pPr>
        <w:spacing w:after="0" w:line="240" w:lineRule="auto"/>
        <w:jc w:val="both"/>
        <w:rPr>
          <w:rFonts w:ascii="Cambria" w:eastAsia="Times New Roman" w:hAnsi="Cambria" w:cs="Times New Roman"/>
          <w:szCs w:val="24"/>
        </w:rPr>
      </w:pPr>
    </w:p>
    <w:p w:rsidR="00261566" w:rsidRPr="00D922FC" w:rsidRDefault="00261566" w:rsidP="00A600AF">
      <w:pPr>
        <w:jc w:val="both"/>
        <w:rPr>
          <w:rFonts w:ascii="Cambria" w:hAnsi="Cambria"/>
          <w:sz w:val="20"/>
        </w:rPr>
      </w:pPr>
    </w:p>
    <w:sectPr w:rsidR="00261566" w:rsidRPr="00D922FC" w:rsidSect="00A60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AF"/>
    <w:rsid w:val="00261566"/>
    <w:rsid w:val="00A600AF"/>
    <w:rsid w:val="00B8069B"/>
    <w:rsid w:val="00B958E0"/>
    <w:rsid w:val="00D9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0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00AF"/>
    <w:rPr>
      <w:color w:val="0000FF"/>
      <w:u w:val="single"/>
    </w:rPr>
  </w:style>
  <w:style w:type="paragraph" w:styleId="ListParagraph">
    <w:name w:val="List Paragraph"/>
    <w:basedOn w:val="Normal"/>
    <w:uiPriority w:val="34"/>
    <w:qFormat/>
    <w:rsid w:val="00A60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0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00AF"/>
    <w:rPr>
      <w:color w:val="0000FF"/>
      <w:u w:val="single"/>
    </w:rPr>
  </w:style>
  <w:style w:type="paragraph" w:styleId="ListParagraph">
    <w:name w:val="List Paragraph"/>
    <w:basedOn w:val="Normal"/>
    <w:uiPriority w:val="34"/>
    <w:qFormat/>
    <w:rsid w:val="00A60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326930">
      <w:bodyDiv w:val="1"/>
      <w:marLeft w:val="0"/>
      <w:marRight w:val="0"/>
      <w:marTop w:val="0"/>
      <w:marBottom w:val="0"/>
      <w:divBdr>
        <w:top w:val="none" w:sz="0" w:space="0" w:color="auto"/>
        <w:left w:val="none" w:sz="0" w:space="0" w:color="auto"/>
        <w:bottom w:val="none" w:sz="0" w:space="0" w:color="auto"/>
        <w:right w:val="none" w:sz="0" w:space="0" w:color="auto"/>
      </w:divBdr>
      <w:divsChild>
        <w:div w:id="100436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 *</dc:creator>
  <cp:lastModifiedBy>Vision *</cp:lastModifiedBy>
  <cp:revision>3</cp:revision>
  <cp:lastPrinted>2011-10-31T15:33:00Z</cp:lastPrinted>
  <dcterms:created xsi:type="dcterms:W3CDTF">2011-10-31T15:28:00Z</dcterms:created>
  <dcterms:modified xsi:type="dcterms:W3CDTF">2011-11-02T16:50:00Z</dcterms:modified>
</cp:coreProperties>
</file>